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9C33" w14:textId="77777777" w:rsidR="002A341D" w:rsidRDefault="00827153" w:rsidP="00840A33">
      <w:pPr>
        <w:spacing w:after="120"/>
      </w:pPr>
      <w:r w:rsidRPr="00827153">
        <w:rPr>
          <w:b/>
          <w:sz w:val="48"/>
          <w:szCs w:val="40"/>
        </w:rPr>
        <w:t xml:space="preserve">Anmeldelsesskema til </w:t>
      </w:r>
      <w:r w:rsidR="00D64B12">
        <w:rPr>
          <w:b/>
          <w:sz w:val="48"/>
          <w:szCs w:val="40"/>
        </w:rPr>
        <w:t>hingstekåring 20</w:t>
      </w:r>
      <w:r w:rsidR="004C5CC0">
        <w:rPr>
          <w:b/>
          <w:sz w:val="48"/>
          <w:szCs w:val="40"/>
        </w:rPr>
        <w:t>2</w:t>
      </w:r>
      <w:r w:rsidR="002A341D">
        <w:rPr>
          <w:b/>
          <w:sz w:val="48"/>
          <w:szCs w:val="40"/>
        </w:rPr>
        <w:t>2</w:t>
      </w:r>
      <w:r>
        <w:rPr>
          <w:b/>
          <w:sz w:val="48"/>
          <w:szCs w:val="40"/>
        </w:rPr>
        <w:br/>
      </w:r>
    </w:p>
    <w:p w14:paraId="00FB7678" w14:textId="73CFC38D" w:rsidR="00827153" w:rsidRPr="002A341D" w:rsidRDefault="00C02465" w:rsidP="00840A33">
      <w:pPr>
        <w:spacing w:after="120"/>
        <w:rPr>
          <w:b/>
          <w:sz w:val="48"/>
          <w:szCs w:val="40"/>
        </w:rPr>
      </w:pPr>
      <w:r>
        <w:t xml:space="preserve">Kåringen foregår på Fredericia Ridecenter, Fuglsangvej 30, 7000 Fredericia lørdag den </w:t>
      </w:r>
      <w:r w:rsidR="00921029">
        <w:t>15</w:t>
      </w:r>
      <w:r>
        <w:t xml:space="preserve">. </w:t>
      </w:r>
      <w:r w:rsidR="002A341D">
        <w:t>oktober</w:t>
      </w:r>
      <w:r>
        <w:t xml:space="preserve"> 20</w:t>
      </w:r>
      <w:r w:rsidR="005440AF">
        <w:t>2</w:t>
      </w:r>
      <w:r w:rsidR="002A341D">
        <w:t>2</w:t>
      </w:r>
      <w:r w:rsidR="005440AF">
        <w:t>.</w:t>
      </w:r>
    </w:p>
    <w:p w14:paraId="49FC79F6" w14:textId="17169215" w:rsidR="00827153" w:rsidRDefault="00827153" w:rsidP="00840A33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 w:rsidR="00820506">
        <w:rPr>
          <w:rFonts w:cs="Calibri"/>
          <w:b/>
          <w:sz w:val="24"/>
        </w:rPr>
        <w:t xml:space="preserve">og betaling </w:t>
      </w:r>
      <w:r w:rsidRPr="00827153">
        <w:rPr>
          <w:rFonts w:cs="Calibri"/>
          <w:b/>
          <w:sz w:val="24"/>
        </w:rPr>
        <w:t xml:space="preserve">er den </w:t>
      </w:r>
      <w:r w:rsidR="002A341D">
        <w:rPr>
          <w:rFonts w:cs="Calibri"/>
          <w:b/>
          <w:sz w:val="24"/>
        </w:rPr>
        <w:t>17</w:t>
      </w:r>
      <w:r w:rsidRPr="00827153">
        <w:rPr>
          <w:rFonts w:cs="Calibri"/>
          <w:b/>
          <w:sz w:val="24"/>
        </w:rPr>
        <w:t xml:space="preserve">. </w:t>
      </w:r>
      <w:r w:rsidR="002A341D">
        <w:rPr>
          <w:rFonts w:cs="Calibri"/>
          <w:b/>
          <w:sz w:val="24"/>
        </w:rPr>
        <w:t>september</w:t>
      </w:r>
      <w:r w:rsidRPr="00827153">
        <w:rPr>
          <w:rFonts w:cs="Calibri"/>
          <w:b/>
          <w:sz w:val="24"/>
        </w:rPr>
        <w:t xml:space="preserve"> 20</w:t>
      </w:r>
      <w:r w:rsidR="004C5CC0">
        <w:rPr>
          <w:rFonts w:cs="Calibri"/>
          <w:b/>
          <w:sz w:val="24"/>
        </w:rPr>
        <w:t>2</w:t>
      </w:r>
      <w:r w:rsidR="002A341D">
        <w:rPr>
          <w:rFonts w:cs="Calibri"/>
          <w:b/>
          <w:sz w:val="24"/>
        </w:rPr>
        <w:t>2 kl. 12.00</w:t>
      </w:r>
      <w:r w:rsidR="000061F2">
        <w:rPr>
          <w:rFonts w:cs="Calibri"/>
          <w:b/>
          <w:sz w:val="24"/>
        </w:rPr>
        <w:t xml:space="preserve"> – tilmeldinger og indbetalinger herefter vil ikke blive accepteret.</w:t>
      </w:r>
    </w:p>
    <w:p w14:paraId="75DFBE30" w14:textId="77777777" w:rsidR="00C02465" w:rsidRDefault="00C02465" w:rsidP="00840A33">
      <w:pPr>
        <w:autoSpaceDE w:val="0"/>
        <w:autoSpaceDN w:val="0"/>
        <w:adjustRightInd w:val="0"/>
        <w:spacing w:after="120" w:line="240" w:lineRule="auto"/>
      </w:pPr>
      <w:proofErr w:type="spellStart"/>
      <w:r>
        <w:t>Hestepasset</w:t>
      </w:r>
      <w:proofErr w:type="spellEnd"/>
      <w:r>
        <w:t xml:space="preserve"> skal følge ponyen og skal medbringes og afleveres, når ponyen måles på kåringspladsen. </w:t>
      </w:r>
    </w:p>
    <w:p w14:paraId="23902B5B" w14:textId="44464E86" w:rsidR="00C02465" w:rsidRDefault="00C02465" w:rsidP="00827153">
      <w:pPr>
        <w:autoSpaceDE w:val="0"/>
        <w:autoSpaceDN w:val="0"/>
        <w:adjustRightInd w:val="0"/>
        <w:spacing w:after="240" w:line="240" w:lineRule="auto"/>
      </w:pPr>
      <w:r>
        <w:t>Husk at alle tilmeldte hingste skal være ejerskiftet samt DNA kontrolleret og resultatet skal fremgå på Hestedata på tilmeldingstidspunktet.</w:t>
      </w:r>
    </w:p>
    <w:p w14:paraId="3C5ADF1B" w14:textId="6D0F6334" w:rsidR="004C5CC0" w:rsidRDefault="004C5CC0" w:rsidP="004C5CC0">
      <w:pPr>
        <w:autoSpaceDE w:val="0"/>
        <w:autoSpaceDN w:val="0"/>
        <w:adjustRightInd w:val="0"/>
        <w:spacing w:after="240" w:line="240" w:lineRule="auto"/>
      </w:pPr>
      <w:r>
        <w:t xml:space="preserve">Alle hingstene (der ikke allerede er testet) bliver på dagen tilbudt at få udtaget hårprøve til test for Skeletal </w:t>
      </w:r>
      <w:proofErr w:type="spellStart"/>
      <w:r>
        <w:t>Atavism</w:t>
      </w:r>
      <w:proofErr w:type="spellEnd"/>
      <w:r>
        <w:t>, hvis hingsten ikke opnår kåring eller avlsgodkendelse, indsendes prøven ikke og der skal ikke betales gebyr for testen.</w:t>
      </w:r>
    </w:p>
    <w:p w14:paraId="025DBE93" w14:textId="2235F881" w:rsidR="002A341D" w:rsidRDefault="002A341D" w:rsidP="004C5CC0">
      <w:pPr>
        <w:autoSpaceDE w:val="0"/>
        <w:autoSpaceDN w:val="0"/>
        <w:adjustRightInd w:val="0"/>
        <w:spacing w:after="240" w:line="240" w:lineRule="auto"/>
      </w:pPr>
      <w:r>
        <w:t xml:space="preserve">Se </w:t>
      </w:r>
      <w:r w:rsidR="004703DE">
        <w:t>alle</w:t>
      </w:r>
      <w:r>
        <w:t xml:space="preserve"> regler for hingstekåring: </w:t>
      </w:r>
      <w:hyperlink r:id="rId4" w:history="1">
        <w:r w:rsidR="004703DE" w:rsidRPr="0057624C">
          <w:rPr>
            <w:rStyle w:val="Hyperlink"/>
          </w:rPr>
          <w:t>https://www.shetlandspony.dk/avlsforeningen/love-og-regler/</w:t>
        </w:r>
      </w:hyperlink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  <w:gridCol w:w="992"/>
      </w:tblGrid>
      <w:tr w:rsidR="00C46C1C" w:rsidRPr="00E61172" w14:paraId="4D675A71" w14:textId="77777777" w:rsidTr="00D70111">
        <w:trPr>
          <w:trHeight w:hRule="exact" w:val="567"/>
        </w:trPr>
        <w:tc>
          <w:tcPr>
            <w:tcW w:w="9747" w:type="dxa"/>
            <w:gridSpan w:val="4"/>
          </w:tcPr>
          <w:p w14:paraId="6CDBF588" w14:textId="77777777" w:rsidR="00C46C1C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Hingstens </w:t>
            </w:r>
            <w:r w:rsidR="00C46C1C" w:rsidRPr="00E61172">
              <w:rPr>
                <w:rFonts w:cs="Calibri"/>
                <w:b/>
              </w:rPr>
              <w:t>navn:</w:t>
            </w:r>
          </w:p>
        </w:tc>
      </w:tr>
      <w:tr w:rsidR="00C02465" w:rsidRPr="00E61172" w14:paraId="1A3CCF05" w14:textId="77777777" w:rsidTr="00D70111">
        <w:trPr>
          <w:trHeight w:hRule="exact" w:val="567"/>
        </w:trPr>
        <w:tc>
          <w:tcPr>
            <w:tcW w:w="9747" w:type="dxa"/>
            <w:gridSpan w:val="4"/>
          </w:tcPr>
          <w:p w14:paraId="11057A98" w14:textId="77777777" w:rsidR="00C02465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Reg</w:t>
            </w:r>
            <w:proofErr w:type="spellEnd"/>
            <w:r w:rsidRPr="00E61172">
              <w:rPr>
                <w:rFonts w:cs="Calibri"/>
                <w:b/>
              </w:rPr>
              <w:t>./Stb.nr.:</w:t>
            </w:r>
          </w:p>
        </w:tc>
      </w:tr>
      <w:tr w:rsidR="002A341D" w:rsidRPr="00E61172" w14:paraId="39088818" w14:textId="77777777" w:rsidTr="00D70111">
        <w:trPr>
          <w:trHeight w:hRule="exact" w:val="567"/>
        </w:trPr>
        <w:tc>
          <w:tcPr>
            <w:tcW w:w="9747" w:type="dxa"/>
            <w:gridSpan w:val="4"/>
          </w:tcPr>
          <w:p w14:paraId="7961D3D5" w14:textId="46BF60B8" w:rsidR="002A341D" w:rsidRPr="00E61172" w:rsidRDefault="002A341D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Hingstens fødselsd</w:t>
            </w:r>
            <w:r w:rsidR="0034288E">
              <w:rPr>
                <w:rFonts w:cs="Calibri"/>
                <w:b/>
              </w:rPr>
              <w:t>ato</w:t>
            </w:r>
            <w:r>
              <w:rPr>
                <w:rFonts w:cs="Calibri"/>
                <w:b/>
              </w:rPr>
              <w:t>:</w:t>
            </w:r>
          </w:p>
        </w:tc>
      </w:tr>
      <w:tr w:rsidR="00C02465" w:rsidRPr="00E61172" w14:paraId="3A10EA7E" w14:textId="77777777" w:rsidTr="00D70111">
        <w:trPr>
          <w:trHeight w:hRule="exact" w:val="567"/>
        </w:trPr>
        <w:tc>
          <w:tcPr>
            <w:tcW w:w="7054" w:type="dxa"/>
          </w:tcPr>
          <w:p w14:paraId="29DEB654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Er hingsten tidligere dyrlægegodkendt?</w:t>
            </w:r>
            <w:r>
              <w:rPr>
                <w:rFonts w:cs="Calibri"/>
                <w:b/>
              </w:rPr>
              <w:br/>
            </w:r>
            <w:r w:rsidR="00840A33">
              <w:rPr>
                <w:rFonts w:cs="Calibri"/>
              </w:rPr>
              <w:t>Hvis ja, skal dokumentation</w:t>
            </w:r>
            <w:r w:rsidRPr="00C02465">
              <w:rPr>
                <w:rFonts w:cs="Calibri"/>
              </w:rPr>
              <w:t xml:space="preserve"> vedlægges</w:t>
            </w:r>
          </w:p>
          <w:p w14:paraId="6005813E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Hingst</w:t>
            </w:r>
          </w:p>
        </w:tc>
        <w:tc>
          <w:tcPr>
            <w:tcW w:w="851" w:type="dxa"/>
          </w:tcPr>
          <w:p w14:paraId="4E3C015D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Ja</w:t>
            </w:r>
          </w:p>
        </w:tc>
        <w:tc>
          <w:tcPr>
            <w:tcW w:w="850" w:type="dxa"/>
          </w:tcPr>
          <w:p w14:paraId="6F0D1E74" w14:textId="77777777" w:rsidR="00C02465" w:rsidRPr="00E61172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Nej</w:t>
            </w:r>
          </w:p>
        </w:tc>
        <w:tc>
          <w:tcPr>
            <w:tcW w:w="992" w:type="dxa"/>
          </w:tcPr>
          <w:p w14:paraId="655647E4" w14:textId="77777777" w:rsidR="00C02465" w:rsidRPr="00D70111" w:rsidRDefault="00C02465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</w:tbl>
    <w:p w14:paraId="3600B67F" w14:textId="77777777" w:rsidR="00D70111" w:rsidRPr="003F4749" w:rsidRDefault="00D70111" w:rsidP="002D3DB3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1399"/>
        <w:gridCol w:w="1535"/>
        <w:gridCol w:w="1534"/>
      </w:tblGrid>
      <w:tr w:rsidR="003F4749" w:rsidRPr="00E61172" w14:paraId="20D0CCB4" w14:textId="77777777" w:rsidTr="00521408">
        <w:trPr>
          <w:trHeight w:val="454"/>
        </w:trPr>
        <w:tc>
          <w:tcPr>
            <w:tcW w:w="5270" w:type="dxa"/>
          </w:tcPr>
          <w:p w14:paraId="38127CC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399" w:type="dxa"/>
          </w:tcPr>
          <w:p w14:paraId="38489F7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5" w:type="dxa"/>
          </w:tcPr>
          <w:p w14:paraId="5519E67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534" w:type="dxa"/>
          </w:tcPr>
          <w:p w14:paraId="5DABBF2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2A3E8B03" w14:textId="77777777" w:rsidTr="00521408">
        <w:trPr>
          <w:trHeight w:val="454"/>
        </w:trPr>
        <w:tc>
          <w:tcPr>
            <w:tcW w:w="5270" w:type="dxa"/>
          </w:tcPr>
          <w:p w14:paraId="0549DC34" w14:textId="77777777"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Hingste til avlsgodkendelse/kåring</w:t>
            </w:r>
          </w:p>
        </w:tc>
        <w:tc>
          <w:tcPr>
            <w:tcW w:w="1399" w:type="dxa"/>
          </w:tcPr>
          <w:p w14:paraId="7D915CF3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4CA7E0F8" w14:textId="55A1C68C" w:rsidR="002D3DB3" w:rsidRPr="00E61172" w:rsidRDefault="00AC108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341D">
              <w:rPr>
                <w:rFonts w:cs="Calibri"/>
              </w:rPr>
              <w:t>5</w:t>
            </w:r>
            <w:r w:rsidR="00AD0A95">
              <w:rPr>
                <w:rFonts w:cs="Calibri"/>
              </w:rPr>
              <w:t>00</w:t>
            </w:r>
            <w:r w:rsidR="002D3DB3" w:rsidRPr="00E61172">
              <w:rPr>
                <w:rFonts w:cs="Calibri"/>
              </w:rPr>
              <w:t xml:space="preserve"> kr</w:t>
            </w:r>
            <w:r w:rsidR="00B22A42">
              <w:rPr>
                <w:rFonts w:cs="Calibri"/>
              </w:rPr>
              <w:t>.</w:t>
            </w:r>
          </w:p>
        </w:tc>
        <w:tc>
          <w:tcPr>
            <w:tcW w:w="1534" w:type="dxa"/>
          </w:tcPr>
          <w:p w14:paraId="5F6E6C53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670EEBC1" w14:textId="77777777" w:rsidTr="00521408">
        <w:trPr>
          <w:trHeight w:val="454"/>
        </w:trPr>
        <w:tc>
          <w:tcPr>
            <w:tcW w:w="5270" w:type="dxa"/>
          </w:tcPr>
          <w:p w14:paraId="3C67CA48" w14:textId="406E0D2F" w:rsidR="002D3DB3" w:rsidRPr="00E61172" w:rsidRDefault="002D3DB3" w:rsidP="008205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 xml:space="preserve">fra fredag </w:t>
            </w:r>
            <w:r w:rsidR="00820506">
              <w:rPr>
                <w:rFonts w:cs="Calibri"/>
              </w:rPr>
              <w:t>kl.</w:t>
            </w:r>
            <w:r w:rsidR="001C0546">
              <w:rPr>
                <w:rFonts w:cs="Calibri"/>
              </w:rPr>
              <w:t xml:space="preserve"> </w:t>
            </w:r>
            <w:r w:rsidR="00820506">
              <w:rPr>
                <w:rFonts w:cs="Calibri"/>
              </w:rPr>
              <w:t>16</w:t>
            </w:r>
          </w:p>
        </w:tc>
        <w:tc>
          <w:tcPr>
            <w:tcW w:w="1399" w:type="dxa"/>
          </w:tcPr>
          <w:p w14:paraId="74C7FDF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37674726" w14:textId="7666C248" w:rsidR="002D3DB3" w:rsidRPr="00E61172" w:rsidRDefault="0034288E" w:rsidP="00AC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375</w:t>
            </w:r>
            <w:r w:rsidR="002D3DB3" w:rsidRPr="00E61172">
              <w:rPr>
                <w:rFonts w:cs="Calibri"/>
              </w:rPr>
              <w:t xml:space="preserve"> kr</w:t>
            </w:r>
            <w:r w:rsidR="00B22A42">
              <w:rPr>
                <w:rFonts w:cs="Calibri"/>
              </w:rPr>
              <w:t>.</w:t>
            </w:r>
          </w:p>
        </w:tc>
        <w:tc>
          <w:tcPr>
            <w:tcW w:w="1534" w:type="dxa"/>
          </w:tcPr>
          <w:p w14:paraId="102142D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67D04587" w14:textId="77777777" w:rsidTr="00521408">
        <w:trPr>
          <w:trHeight w:val="454"/>
        </w:trPr>
        <w:tc>
          <w:tcPr>
            <w:tcW w:w="5270" w:type="dxa"/>
          </w:tcPr>
          <w:p w14:paraId="4277324A" w14:textId="77777777" w:rsidR="002D3DB3" w:rsidRPr="00E61172" w:rsidRDefault="002D3DB3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 xml:space="preserve">Bokse </w:t>
            </w:r>
            <w:r w:rsidR="00AC1083">
              <w:rPr>
                <w:rFonts w:cs="Calibri"/>
              </w:rPr>
              <w:t>lørdag</w:t>
            </w:r>
          </w:p>
        </w:tc>
        <w:tc>
          <w:tcPr>
            <w:tcW w:w="1399" w:type="dxa"/>
          </w:tcPr>
          <w:p w14:paraId="71D11F4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7EAA54FD" w14:textId="28BA1F89" w:rsidR="002D3DB3" w:rsidRPr="00E61172" w:rsidRDefault="0034288E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375</w:t>
            </w:r>
            <w:r w:rsidR="002D3DB3" w:rsidRPr="00E61172">
              <w:rPr>
                <w:rFonts w:cs="Calibri"/>
              </w:rPr>
              <w:t xml:space="preserve"> kr</w:t>
            </w:r>
            <w:r w:rsidR="00B22A42">
              <w:rPr>
                <w:rFonts w:cs="Calibri"/>
              </w:rPr>
              <w:t>.</w:t>
            </w:r>
          </w:p>
        </w:tc>
        <w:tc>
          <w:tcPr>
            <w:tcW w:w="1534" w:type="dxa"/>
          </w:tcPr>
          <w:p w14:paraId="678B588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34076F80" w14:textId="77777777" w:rsidTr="00521408">
        <w:trPr>
          <w:trHeight w:val="454"/>
        </w:trPr>
        <w:tc>
          <w:tcPr>
            <w:tcW w:w="5270" w:type="dxa"/>
          </w:tcPr>
          <w:p w14:paraId="3C082A0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399" w:type="dxa"/>
          </w:tcPr>
          <w:p w14:paraId="204039A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5AF0E54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4" w:type="dxa"/>
          </w:tcPr>
          <w:p w14:paraId="6699C42A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5F45A3CF" w14:textId="77777777" w:rsidR="00840A33" w:rsidRDefault="00840A3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64AB55B3" w14:textId="3BB22DDC" w:rsidR="002A341D" w:rsidRPr="00A90393" w:rsidRDefault="002A341D" w:rsidP="004C5CC0">
      <w:pPr>
        <w:autoSpaceDE w:val="0"/>
        <w:autoSpaceDN w:val="0"/>
        <w:adjustRightInd w:val="0"/>
        <w:spacing w:after="0" w:line="240" w:lineRule="auto"/>
        <w:rPr>
          <w:rFonts w:cs="NeoSansStd-Light"/>
          <w:b/>
          <w:bCs/>
          <w:szCs w:val="18"/>
          <w:lang w:eastAsia="da-DK"/>
        </w:rPr>
      </w:pPr>
      <w:r w:rsidRPr="00A90393">
        <w:rPr>
          <w:rFonts w:cs="NeoSansStd-Light"/>
          <w:b/>
          <w:bCs/>
          <w:szCs w:val="18"/>
          <w:lang w:eastAsia="da-DK"/>
        </w:rPr>
        <w:t>Der er begrænset antal bokse som uddeles efter ”først til mølle” princippet.</w:t>
      </w:r>
    </w:p>
    <w:p w14:paraId="54C7315F" w14:textId="77777777" w:rsidR="002A341D" w:rsidRDefault="002A341D" w:rsidP="004C5CC0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p w14:paraId="2FFA6DD6" w14:textId="1C03B1C2" w:rsidR="004C5CC0" w:rsidRDefault="004C5CC0" w:rsidP="004C5CC0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Tilmelding</w:t>
      </w:r>
      <w:r w:rsidRPr="003F4749">
        <w:rPr>
          <w:rFonts w:cs="NeoSansStd-Light"/>
          <w:szCs w:val="18"/>
          <w:lang w:eastAsia="da-DK"/>
        </w:rPr>
        <w:t>sgebyret indsættes på Avlsforeningens girokonto 917-4524 eller overføres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Pr="003F4749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</w:t>
      </w:r>
      <w:proofErr w:type="spellStart"/>
      <w:r>
        <w:rPr>
          <w:rFonts w:cs="NeoSansStd-Light"/>
          <w:szCs w:val="18"/>
          <w:lang w:eastAsia="da-DK"/>
        </w:rPr>
        <w:t>kontonr</w:t>
      </w:r>
      <w:proofErr w:type="spellEnd"/>
      <w:r>
        <w:rPr>
          <w:rFonts w:cs="NeoSansStd-Light"/>
          <w:szCs w:val="18"/>
          <w:lang w:eastAsia="da-DK"/>
        </w:rPr>
        <w:t xml:space="preserve">. </w:t>
      </w:r>
      <w:r w:rsidRPr="003F4749">
        <w:rPr>
          <w:rFonts w:cs="NeoSansStd-Light"/>
          <w:szCs w:val="18"/>
          <w:lang w:eastAsia="da-DK"/>
        </w:rPr>
        <w:t>0009174524</w:t>
      </w:r>
      <w:r>
        <w:rPr>
          <w:rFonts w:cs="NeoSansStd-Light"/>
          <w:szCs w:val="18"/>
          <w:lang w:eastAsia="da-DK"/>
        </w:rPr>
        <w:t xml:space="preserve">. Der kan også betales med Mobilepay på 18036. </w:t>
      </w:r>
    </w:p>
    <w:p w14:paraId="35547898" w14:textId="77777777" w:rsidR="004C5CC0" w:rsidRPr="003F4749" w:rsidRDefault="004C5CC0" w:rsidP="004C5CC0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 w:rsidRPr="00840A33">
        <w:rPr>
          <w:rFonts w:cs="NeoSansStd-Light"/>
          <w:b/>
          <w:szCs w:val="18"/>
          <w:lang w:eastAsia="da-DK"/>
        </w:rPr>
        <w:t>Husk at skrive navn og hvad betalingen dækker</w:t>
      </w:r>
      <w:r>
        <w:rPr>
          <w:rFonts w:cs="NeoSansStd-Light"/>
          <w:b/>
          <w:szCs w:val="18"/>
          <w:lang w:eastAsia="da-DK"/>
        </w:rPr>
        <w:t>!</w:t>
      </w:r>
    </w:p>
    <w:p w14:paraId="54A8A670" w14:textId="77777777" w:rsidR="003F4749" w:rsidRDefault="003F4749" w:rsidP="003F4749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999"/>
      </w:tblGrid>
      <w:tr w:rsidR="002D3DB3" w:rsidRPr="00E61172" w14:paraId="302879DF" w14:textId="77777777" w:rsidTr="00521408">
        <w:trPr>
          <w:trHeight w:hRule="exact" w:val="454"/>
        </w:trPr>
        <w:tc>
          <w:tcPr>
            <w:tcW w:w="9766" w:type="dxa"/>
            <w:gridSpan w:val="2"/>
          </w:tcPr>
          <w:p w14:paraId="6505F22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14:paraId="4F084AB2" w14:textId="77777777" w:rsidTr="00521408">
        <w:trPr>
          <w:trHeight w:hRule="exact" w:val="454"/>
        </w:trPr>
        <w:tc>
          <w:tcPr>
            <w:tcW w:w="9766" w:type="dxa"/>
            <w:gridSpan w:val="2"/>
          </w:tcPr>
          <w:p w14:paraId="1BD82B7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14:paraId="7AC0B8D3" w14:textId="77777777" w:rsidTr="00521408">
        <w:trPr>
          <w:trHeight w:hRule="exact" w:val="454"/>
        </w:trPr>
        <w:tc>
          <w:tcPr>
            <w:tcW w:w="2767" w:type="dxa"/>
          </w:tcPr>
          <w:p w14:paraId="0C26800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Postnr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99" w:type="dxa"/>
          </w:tcPr>
          <w:p w14:paraId="3C0A85E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67CB40CB" w14:textId="77777777" w:rsidTr="00521408">
        <w:trPr>
          <w:trHeight w:hRule="exact" w:val="454"/>
        </w:trPr>
        <w:tc>
          <w:tcPr>
            <w:tcW w:w="2767" w:type="dxa"/>
          </w:tcPr>
          <w:p w14:paraId="4E7F6DCA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E61172">
              <w:rPr>
                <w:rFonts w:cs="Calibri"/>
                <w:b/>
              </w:rPr>
              <w:t>Tlf</w:t>
            </w:r>
            <w:proofErr w:type="spellEnd"/>
            <w:r w:rsidRPr="00E61172">
              <w:rPr>
                <w:rFonts w:cs="Calibri"/>
                <w:b/>
              </w:rPr>
              <w:t>:</w:t>
            </w:r>
          </w:p>
        </w:tc>
        <w:tc>
          <w:tcPr>
            <w:tcW w:w="6999" w:type="dxa"/>
          </w:tcPr>
          <w:p w14:paraId="09A3B108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033B785C" w14:textId="77777777" w:rsidR="004C5CC0" w:rsidRDefault="00934B9E" w:rsidP="00934B9E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hyperlink r:id="rId5" w:history="1">
        <w:r w:rsidR="00656E3C" w:rsidRPr="001E6A43">
          <w:rPr>
            <w:rStyle w:val="Hyperlink"/>
            <w:rFonts w:cs="NeoSansStd-Light"/>
            <w:szCs w:val="18"/>
            <w:lang w:eastAsia="da-DK"/>
          </w:rPr>
          <w:t>laugesenline@hotmail.com</w:t>
        </w:r>
      </w:hyperlink>
      <w:r w:rsidR="00656E3C">
        <w:rPr>
          <w:rStyle w:val="Hyperlink"/>
          <w:rFonts w:cs="NeoSansStd-Light"/>
          <w:szCs w:val="18"/>
          <w:lang w:eastAsia="da-DK"/>
        </w:rPr>
        <w:t xml:space="preserve"> </w:t>
      </w:r>
      <w:r>
        <w:rPr>
          <w:rFonts w:cs="NeoSansStd-Light"/>
          <w:szCs w:val="18"/>
          <w:lang w:eastAsia="da-DK"/>
        </w:rPr>
        <w:t xml:space="preserve">eller </w:t>
      </w:r>
      <w:r w:rsidR="00D64B12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proofErr w:type="spellStart"/>
      <w:r w:rsidR="00D64B12">
        <w:rPr>
          <w:rFonts w:cs="NeoSansStd-Light"/>
          <w:szCs w:val="18"/>
          <w:lang w:eastAsia="da-DK"/>
        </w:rPr>
        <w:t>Skulsballevej</w:t>
      </w:r>
      <w:proofErr w:type="spellEnd"/>
      <w:r w:rsidR="00D64B12">
        <w:rPr>
          <w:rFonts w:cs="NeoSansStd-Light"/>
          <w:szCs w:val="18"/>
          <w:lang w:eastAsia="da-DK"/>
        </w:rPr>
        <w:t xml:space="preserve"> 3</w:t>
      </w:r>
      <w:r>
        <w:rPr>
          <w:rFonts w:cs="NeoSansStd-Light"/>
          <w:szCs w:val="18"/>
          <w:lang w:eastAsia="da-DK"/>
        </w:rPr>
        <w:t xml:space="preserve">, </w:t>
      </w:r>
      <w:r w:rsidR="00D64B12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</w:t>
      </w:r>
    </w:p>
    <w:p w14:paraId="34A94940" w14:textId="61E5B390" w:rsidR="002D3DB3" w:rsidRPr="002D3DB3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NeoSansStd-Light"/>
          <w:szCs w:val="18"/>
          <w:lang w:eastAsia="da-DK"/>
        </w:rPr>
        <w:t xml:space="preserve">Husk at tilmeldingen kun er gyldig når tilmeldingsgebyret er os i hænde den </w:t>
      </w:r>
      <w:r w:rsidR="002A341D">
        <w:rPr>
          <w:rFonts w:cs="NeoSansStd-Light"/>
          <w:szCs w:val="18"/>
          <w:lang w:eastAsia="da-DK"/>
        </w:rPr>
        <w:t>17</w:t>
      </w:r>
      <w:r>
        <w:rPr>
          <w:rFonts w:cs="NeoSansStd-Light"/>
          <w:szCs w:val="18"/>
          <w:lang w:eastAsia="da-DK"/>
        </w:rPr>
        <w:t xml:space="preserve">. </w:t>
      </w:r>
      <w:r w:rsidR="002A341D">
        <w:rPr>
          <w:rFonts w:cs="NeoSansStd-Light"/>
          <w:szCs w:val="18"/>
          <w:lang w:eastAsia="da-DK"/>
        </w:rPr>
        <w:t>september</w:t>
      </w:r>
      <w:r w:rsidR="00840A33">
        <w:rPr>
          <w:rFonts w:cs="NeoSansStd-Light"/>
          <w:szCs w:val="18"/>
          <w:lang w:eastAsia="da-DK"/>
        </w:rPr>
        <w:t xml:space="preserve"> 20</w:t>
      </w:r>
      <w:r w:rsidR="004C5CC0">
        <w:rPr>
          <w:rFonts w:cs="NeoSansStd-Light"/>
          <w:szCs w:val="18"/>
          <w:lang w:eastAsia="da-DK"/>
        </w:rPr>
        <w:t>2</w:t>
      </w:r>
      <w:r w:rsidR="002A341D">
        <w:rPr>
          <w:rFonts w:cs="NeoSansStd-Light"/>
          <w:szCs w:val="18"/>
          <w:lang w:eastAsia="da-DK"/>
        </w:rPr>
        <w:t>2 kl. 1</w:t>
      </w:r>
      <w:r w:rsidR="0034288E">
        <w:rPr>
          <w:rFonts w:cs="NeoSansStd-Light"/>
          <w:szCs w:val="18"/>
          <w:lang w:eastAsia="da-DK"/>
        </w:rPr>
        <w:t>2</w:t>
      </w:r>
      <w:r w:rsidR="002A341D">
        <w:rPr>
          <w:rFonts w:cs="NeoSansStd-Light"/>
          <w:szCs w:val="18"/>
          <w:lang w:eastAsia="da-DK"/>
        </w:rPr>
        <w:t>.00</w:t>
      </w:r>
      <w:r w:rsidR="00726A9C">
        <w:rPr>
          <w:rFonts w:cs="NeoSansStd-Light"/>
          <w:szCs w:val="18"/>
          <w:lang w:eastAsia="da-DK"/>
        </w:rPr>
        <w:t>!</w:t>
      </w: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53"/>
    <w:rsid w:val="000061F2"/>
    <w:rsid w:val="001A5223"/>
    <w:rsid w:val="001C0546"/>
    <w:rsid w:val="0020682B"/>
    <w:rsid w:val="00241A5B"/>
    <w:rsid w:val="002A341D"/>
    <w:rsid w:val="002C3510"/>
    <w:rsid w:val="002D3DB3"/>
    <w:rsid w:val="0034288E"/>
    <w:rsid w:val="003F4749"/>
    <w:rsid w:val="00410C03"/>
    <w:rsid w:val="004703DE"/>
    <w:rsid w:val="004C1486"/>
    <w:rsid w:val="004C5CC0"/>
    <w:rsid w:val="00521408"/>
    <w:rsid w:val="005440AF"/>
    <w:rsid w:val="00561762"/>
    <w:rsid w:val="00656E3C"/>
    <w:rsid w:val="00726A9C"/>
    <w:rsid w:val="0080417C"/>
    <w:rsid w:val="00820506"/>
    <w:rsid w:val="00827153"/>
    <w:rsid w:val="00840A33"/>
    <w:rsid w:val="008D08A4"/>
    <w:rsid w:val="00921029"/>
    <w:rsid w:val="00934B9E"/>
    <w:rsid w:val="00A90393"/>
    <w:rsid w:val="00AC1083"/>
    <w:rsid w:val="00AD0A95"/>
    <w:rsid w:val="00B22A42"/>
    <w:rsid w:val="00B414E4"/>
    <w:rsid w:val="00C02465"/>
    <w:rsid w:val="00C46C1C"/>
    <w:rsid w:val="00CA3D1C"/>
    <w:rsid w:val="00D64B12"/>
    <w:rsid w:val="00D70111"/>
    <w:rsid w:val="00E61172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46C2"/>
  <w15:chartTrackingRefBased/>
  <w15:docId w15:val="{C4B8F822-39DE-43DF-B5F6-A7293D63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F474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gesenline@hotmail.com" TargetMode="External"/><Relationship Id="rId4" Type="http://schemas.openxmlformats.org/officeDocument/2006/relationships/hyperlink" Target="https://www.shetlandspony.dk/avlsforeningen/love-og-regler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3</cp:revision>
  <dcterms:created xsi:type="dcterms:W3CDTF">2022-08-25T18:21:00Z</dcterms:created>
  <dcterms:modified xsi:type="dcterms:W3CDTF">2022-08-25T18:21:00Z</dcterms:modified>
</cp:coreProperties>
</file>